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城市及道路照明工程专业承包资质标准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城市及道路照明工程专业承包资质分为一级、二级、三级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）市政公用工程、机电工程专业注册建造师合计不少于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人，其中一级注册建造师不少于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年以上从事工程施工技术管理工作经历，且具有工程序列高级职称；市政公用工程、电气、机电、自动化、光源与照明、园林景观、结构等专业中级以上职称人员不少于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）经考核或培训合格的高压电工、低压电工、维修电工、安装电工等齐全，且不少于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人；具有高空作业操作证书的技术工人不少于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人，起重作业操作证书的技术工人不少于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类工程的施工，且必须有第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类所列工程，工程质量合格。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250KVA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以上的箱式变配电或带有远程集中监控管理系统的道路照明工程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万元以上的室外公共空间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(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广场、公园、绿地、机场、体育场、车站、港口、码头等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功能照明工程或景观照明工程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）年养护的功能照明设施不少于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万盏或景观照明设施总功率不少于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KW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）市政公用工程、机电工程专业注册建造师合计不少于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以上职称或市政公用工程（或机电工程）专业注册建造师执业资格；市政公用工程、电气、机电、自动化、光源与照明、园林景观、结构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）经考核或培训合格的高压电工、低压电工、维修电工、安装电工等齐全，且不少于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人；具有高空作业操作证书的技术工人不少于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人，起重作业操作证书的技术工人不少于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年独立承担过下列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类中的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类工程的施工，且必须有第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类所列工程，工程质量合格。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160KVA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以上的箱式变配电或有远程集中监控管理系统的道路照明工程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）单项合同额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万元以上的室外公共空间（广场、公园、绿地、机场、体育场、车站、港口、码头等）功能照明工程或景观照明工程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）年养护的功能照明设施不少于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万盏或景观照明设施总功率不少于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0.5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KW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27.3.1企业资产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）市政公用工程、机电工程专业注册建造师合计不少于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年以上从事工程施工技术管理工作经历，且具有工程序列中级以上职称或市政公用工程（或机电工程）专业注册建造师执业资格；工程序列中级以上职称人员不少于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）经考核或培训合格的高压电工、低压电工、维修电工、安装电工等齐全，且不少于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）技术负责人（或注册建造师）主持完成过本类别资质二级以上标准要求的工程业绩不少于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可承担各类城市与道路照明工程的施工。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可承担单项合同额不超过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 xml:space="preserve">万元的城市与道路照明工程的施工。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27.4.3三级资质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可承担单项合同额不超过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万元的城市与道路照明工程的施工。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0404"/>
    <w:rsid w:val="4DE70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2016-01-08T08:53:00Z</dcterms:created>
  <dc:creator>Administrator</dc:creator>
  <cp:lastModifiedBy>Administrator</cp:lastModifiedBy>
  <dcterms:modified xsi:type="dcterms:W3CDTF">2016-01-08T08:55:39Z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