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single" w:color="E7E7EB" w:sz="6" w:space="7"/>
          <w:right w:val="none" w:color="auto" w:sz="0" w:space="0"/>
        </w:pBdr>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rPr>
        <w:t>建筑工程施工总承包资质标准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line="300" w:lineRule="atLeast"/>
        <w:ind w:left="0" w:right="0" w:firstLine="0"/>
        <w:jc w:val="left"/>
        <w:rPr>
          <w:rFonts w:hint="default" w:ascii="Helvetica Neue" w:hAnsi="Helvetica Neue" w:eastAsia="Helvetica Neue" w:cs="Helvetica Neue"/>
          <w:b w:val="0"/>
          <w:i w:val="0"/>
          <w:caps w:val="0"/>
          <w:color w:val="000000"/>
          <w:spacing w:val="0"/>
          <w:sz w:val="0"/>
          <w:szCs w:val="0"/>
        </w:rPr>
      </w:pPr>
      <w:r>
        <w:rPr>
          <w:rStyle w:val="5"/>
          <w:rFonts w:hint="default" w:ascii="Helvetica Neue" w:hAnsi="Helvetica Neue" w:eastAsia="Helvetica Neue" w:cs="Helvetica Neue"/>
          <w:b w:val="0"/>
          <w:i w:val="0"/>
          <w:caps w:val="0"/>
          <w:color w:val="8C8C8C"/>
          <w:spacing w:val="0"/>
          <w:kern w:val="0"/>
          <w:sz w:val="24"/>
          <w:szCs w:val="24"/>
          <w:lang w:val="en-US" w:eastAsia="zh-CN" w:bidi="ar"/>
        </w:rPr>
        <w:t>2015-12-24</w:t>
      </w:r>
      <w:r>
        <w:rPr>
          <w:rFonts w:hint="default" w:ascii="Helvetica Neue" w:hAnsi="Helvetica Neue" w:eastAsia="Helvetica Neue" w:cs="Helvetica Neue"/>
          <w:b w:val="0"/>
          <w:i w:val="0"/>
          <w:caps w:val="0"/>
          <w:color w:val="000000"/>
          <w:spacing w:val="0"/>
          <w:kern w:val="0"/>
          <w:sz w:val="0"/>
          <w:szCs w:val="0"/>
          <w:lang w:val="en-US" w:eastAsia="zh-CN" w:bidi="ar"/>
        </w:rPr>
        <w:t> </w:t>
      </w:r>
      <w:r>
        <w:rPr>
          <w:rFonts w:hint="default" w:ascii="Helvetica Neue" w:hAnsi="Helvetica Neue" w:eastAsia="Helvetica Neue" w:cs="Helvetica Neue"/>
          <w:b w:val="0"/>
          <w:i w:val="0"/>
          <w:caps w:val="0"/>
          <w:vanish/>
          <w:color w:val="607FA6"/>
          <w:spacing w:val="0"/>
          <w:kern w:val="0"/>
          <w:sz w:val="24"/>
          <w:szCs w:val="24"/>
          <w:u w:val="none"/>
          <w:lang w:val="en-US" w:eastAsia="zh-CN" w:bidi="ar"/>
        </w:rPr>
        <w:fldChar w:fldCharType="begin"/>
      </w:r>
      <w:r>
        <w:rPr>
          <w:rFonts w:hint="default" w:ascii="Helvetica Neue" w:hAnsi="Helvetica Neue" w:eastAsia="Helvetica Neue" w:cs="Helvetica Neue"/>
          <w:b w:val="0"/>
          <w:i w:val="0"/>
          <w:caps w:val="0"/>
          <w:vanish/>
          <w:color w:val="607FA6"/>
          <w:spacing w:val="0"/>
          <w:kern w:val="0"/>
          <w:sz w:val="24"/>
          <w:szCs w:val="24"/>
          <w:u w:val="none"/>
          <w:lang w:val="en-US" w:eastAsia="zh-CN" w:bidi="ar"/>
        </w:rPr>
        <w:instrText xml:space="preserve"> HYPERLINK "http://mp.weixin.qq.com/javascript:void(0);" </w:instrText>
      </w:r>
      <w:r>
        <w:rPr>
          <w:rFonts w:hint="default" w:ascii="Helvetica Neue" w:hAnsi="Helvetica Neue" w:eastAsia="Helvetica Neue" w:cs="Helvetica Neue"/>
          <w:b w:val="0"/>
          <w:i w:val="0"/>
          <w:caps w:val="0"/>
          <w:vanish/>
          <w:color w:val="607FA6"/>
          <w:spacing w:val="0"/>
          <w:kern w:val="0"/>
          <w:sz w:val="24"/>
          <w:szCs w:val="24"/>
          <w:u w:val="none"/>
          <w:lang w:val="en-US" w:eastAsia="zh-CN" w:bidi="ar"/>
        </w:rPr>
        <w:fldChar w:fldCharType="separate"/>
      </w:r>
      <w:r>
        <w:rPr>
          <w:rStyle w:val="6"/>
          <w:rFonts w:hint="default" w:ascii="Helvetica Neue" w:hAnsi="Helvetica Neue" w:eastAsia="Helvetica Neue" w:cs="Helvetica Neue"/>
          <w:b w:val="0"/>
          <w:i w:val="0"/>
          <w:caps w:val="0"/>
          <w:vanish/>
          <w:color w:val="607FA6"/>
          <w:spacing w:val="0"/>
          <w:sz w:val="24"/>
          <w:szCs w:val="24"/>
          <w:u w:val="none"/>
        </w:rPr>
        <w:t>名企人才网</w:t>
      </w:r>
      <w:r>
        <w:rPr>
          <w:rFonts w:hint="default" w:ascii="Helvetica Neue" w:hAnsi="Helvetica Neue" w:eastAsia="Helvetica Neue" w:cs="Helvetica Neue"/>
          <w:b w:val="0"/>
          <w:i w:val="0"/>
          <w:caps w:val="0"/>
          <w:vanish/>
          <w:color w:val="607FA6"/>
          <w:spacing w:val="0"/>
          <w:kern w:val="0"/>
          <w:sz w:val="24"/>
          <w:szCs w:val="24"/>
          <w:u w:val="none"/>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rPr>
        <w:t>建筑工程施工总承包资质分为特级、一级、二级、三级。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rPr>
        <w:t>1.1一级资质标准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46"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rPr>
        <w:t>净资产1亿元以上。</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（1）建筑工程、机电工程专业一级注册建造师合计不少于12人，其中建筑工程专业一级注册建造师不少于9人。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（2）技术负责人具有10年以上从事工程施工技术管理工作经历，且具有结构专业高级职称；建筑工程相关专业中级以上职称人员不少于30人，且结构、给排水、暖通、电气等专业齐全。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（3）持有岗位证书的施工现场管理人员不少于50人，且施工员、质量员、安全员、机械员、造价员、劳务员等人员齐全。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（4）经考核或培训合格的中级工以上技术工人不少于150人。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近5年承担过下列4类中的2类工程的施工总承包或主体工程承包，工程质量合格。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（1）地上25层以上的民用建筑工程1项或地上18-24层的民用建筑工程2项；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（2）高度100米以上的构筑物工程1项或高度80-100米（不含）的构筑物工程2项；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（3）建筑面积3万平方米以上的单体工业、民用建筑工程1项或建筑面积2万-3万平方米（不含）的单体工业、民用建筑工程2项；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（4）钢筋混凝土结构单跨30米以上（或钢结构单跨36米以上）的建筑工程1项或钢筋混凝土结构单跨27-30米（不含）（或钢结构单跨30-36米（不含））的建筑工程2项。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rPr>
        <w:t>1.2二级资质标准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净资产4000万元以上。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（1）建筑工程、机电工程专业注册建造师合计不少于12人，其中建筑工程专业注册建造师不少于9人。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技术负责人具有8年以上从事工程施工技术管理工作经历，且具有结构专业高级职称或建筑工程专业一级注册建造师执业资格；建筑工程相关专业中级以7上职称人员不少于15人，且结构、给排水、暖通、电气等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（3）持有岗位证书的施工现场管理人员不少于30人，且施工员、质量员、安全员、机械员、造价员、劳务员等人员齐全。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（4）经考核或培训合格的中级工以上技术工人不少于75人。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1.2.3企业工程业绩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近5年承担过下列4类中的2类工程的施工总承包或主体工程承包，工程质量合格。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（1）地上12层以上的民用建筑工程1项或地上8-11层的民用建筑工程2项；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（2）高度50米以上的构筑物工程1项或高度35-50米（不含）的构筑物工程2项；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（3）建筑面积1万平方米以上的单体工业、民用建筑工程1项或建筑面积0.6万-1万平方米(不含)的单体工业、民用建筑工程2项；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（4）钢筋混凝土结构单跨21米以上（或钢结构单跨24米以上）的建筑工程1项或钢筋混凝土结构单跨18-21米（不含）（或钢结构单跨21-24米（不含））的建筑工程2项。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rPr>
        <w:t>1.3三级资质标准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1.3.1企业资产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46"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rPr>
        <w:t>净资产800万元以上。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（1）建筑工程、机电工程专业注册建造师合计不少于5人，其中建筑工程专业注册建造师不少于4人。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技术负责人具有5年以上从事工程施工技术管理工作经历，且具有结构专业中级以上职称或建筑工程专业注册建造师执业资格；建筑工程相关专业中级以上职称人员不少于6人，且结构、给排水、电气等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（3）持有岗位证书的施工现场管理人员不少于15人，且施工员、质量员、安全员、机械员、造价员、劳务员等人员齐全。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（4）经考核或培训合格的中级工以上技术工人不少于30人。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（5）技术负责人（或注册建造师）主持完成过本类别资质二级以上标准要求的工程业绩不少于2项。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rPr>
        <w:t>1.4承包工程范围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可承担单项合同额3000万元以上的下列建筑工程的施工：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（1）高度200米以下的工业、民用建筑工程；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（2）高度240米以下的构筑物工程。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可承担下列建筑工程的施工：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（1）高度100米以下的工业、民用建筑工程；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（2）高度120米以下的构筑物工程；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（3）建筑面积4万平方米以下的单体工业、民用建筑工程；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（4）单跨跨度39米以下的建筑工程。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可承担下列建筑工程的施工：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（1）高度50米以下的工业、民用建筑工程；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（2）高度70米以下的构筑物工程；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（3）建筑面积1.2万平方米以下的单体工业、民用建筑工程；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（4）单跨跨度27米以下的建筑工程。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b w:val="0"/>
          <w:i w:val="0"/>
          <w:caps w:val="0"/>
          <w:color w:val="3E3E3E"/>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rPr>
        <w:t>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建筑工程是指各类结构形式的民用建筑工程、工业建筑工程、构筑物工程以及相配套的道路、通信、管网管线等设施工程。工程内容包括地基与基础、主体构、建筑屋面、装修装饰、建筑幕墙、附建人防工程以及给水排水及供暖、通风与空调、电气、消防、智能化、防雷等配套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2.建筑工程相关专业职称包括结构、给排水、暖通、电气等专业职称。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3.单项合同额3000万元以下且超出建筑工程施工总承包二级资质承包工程范围的建筑工程的施工，应由建筑工程施工总承包一级资质企业承担。</w:t>
      </w:r>
      <w:r>
        <w:rPr>
          <w:rFonts w:hint="eastAsia" w:asciiTheme="minorEastAsia" w:hAnsiTheme="minorEastAsia" w:cstheme="minorEastAsia"/>
          <w:b w:val="0"/>
          <w:i w:val="0"/>
          <w:caps w:val="0"/>
          <w:color w:val="3E3E3E"/>
          <w:spacing w:val="0"/>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539B7"/>
    <w:rsid w:val="181F0D1E"/>
    <w:rsid w:val="4AC539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2016-01-08T07:11:00Z</dcterms:created>
  <dc:creator>Administrator</dc:creator>
  <cp:lastModifiedBy>Administrator</cp:lastModifiedBy>
  <dcterms:modified xsi:type="dcterms:W3CDTF">2016-01-08T07:28:50Z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