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rPr>
        <w:t>建筑工程质量检测资质分类与等级标准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2016-01-04</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建筑工程质量检测资质分类与等级标准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总则</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（一）建筑工程质量检测资质分为综合类和专项类。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【综合类是指具备常规材料、常见结构型式等建筑工程施工质量验收标准中普遍要求的检测能力的检测机构。专项类是指综合检测机构以外的具备某些专项能力的检测机构。】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（二）综合类按其可承担的风险、人员、环境、成立年限及检测能力等分为甲、乙、丙三个等级。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（三）专项类按其人员、环境、成立年限及检测能力等分为地基基础工程、钢结构工程、主体结构工程、桥梁隧道工程 4 个专项类别，专项资质不分等级。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【对于建筑防火、建筑施工机具、建筑电梯等由于有其它专门的规定，此标准不再涉及。】</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 xml:space="preserve">等级标准 </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（一）综合甲级必须满足表 1-1 的基本要求，表 1-2 的必备检测能力以及表 1-3 中的至少 5 大类的检测能力。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（二）综合乙级必须满足表 1-1 的基本检测能力，表 1-2 的必备检测能力以及表 1-3中的至少 3 大类的检测能力。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（三）综合丙级必须满足表 1-1 的基本要求和表 1-2 的必备检测能力。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（四）专项类检测机构必须满足 2-1 的基本要求和表 2-2 的必备检测能力。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（五）有关检测能力需配备的主要仪器设备参见附件 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000000"/>
          <w:spacing w:val="0"/>
          <w:sz w:val="24"/>
          <w:szCs w:val="24"/>
          <w:bdr w:val="none" w:color="auto" w:sz="0" w:space="0"/>
        </w:rPr>
        <w:t>三、审核程序 【与部令协调，如果部令有规定，则不再列出】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（一）综合甲级及专项资质由各省、自治区、直辖市人民建设行政部门受理申请，审核合格后报住建部批准。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（二）综合乙级、丙级由各省、自治区、直辖市人民建设行政部门受理并审批。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（三）新成立的综合类检测机构需从丙级开始申请。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（四）申请检测资质的机构应当提交下列申请材料：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（1）《检测机构资质申请表》一式三份；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（2）检测机构法律地位的证明文件；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（3）组织机构图；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（4）机构平面图；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（5）与所申请检测资质范围相对应的计量认证证书原件及复印件；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（6）主要检测仪器、设备清单；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（7）技术人员的职称证、身份证、社会保险证明及劳动合同的原件及复印件；执业资格及专门要求（具体根据部令等）的技术人员的执业资格证书及专项培训合格证书原件及复印件。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（8）检测用房产权证明或租赁协议；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（9）近 5 年参编国家、行业、地方标准或参加省、部级科研项目的证明材料（需要时)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（10）检测机构管理制度及质量控制措施。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000000"/>
          <w:spacing w:val="0"/>
          <w:sz w:val="24"/>
          <w:szCs w:val="24"/>
          <w:bdr w:val="none" w:color="auto" w:sz="0" w:space="0"/>
        </w:rPr>
        <w:t>《检测机构资质申请表》由国务院建设主管部门制定式样。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（五）受理及审批程序如下：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1、省、自治区、直辖市人民建设主管部门在收到申请人的申请材料后，应当即时作出是否受理的决定，并向申请人出具书面凭证；申请材料不齐全或者不符合法定形式的，应当在 5 日内一次性告知申请人需要补正的全部内容。逾期不告知的，自收到申请材料之日起即为受理。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2、省、自治区、直辖市建设主管部门受理资质申请后，应进行材料审查，和现场核查，自受理之日起 20 个工作日内审查完毕，并给出书面结果。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3、对审查结果符合相应资质标准要求的，由国务院建设行政主管部门批准的应在 5个工作日内报相关部门；由省、自治区、直辖市建设主管部门直接审批的应在 10 个工作日内颁发《检测机构资质证书》，并报国务院建设主管部门备案。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000000"/>
          <w:spacing w:val="0"/>
          <w:sz w:val="24"/>
          <w:szCs w:val="24"/>
          <w:bdr w:val="none" w:color="auto" w:sz="0" w:space="0"/>
        </w:rPr>
        <w:t>《检测机构资质证书》应当注明检测业务范围，分为正本和副本，由国务院建设主管部门制定式样，正、副本具有同等法律效力。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（六）检测机构资质证书有效期为 3 年。资质证书有效期满需要延期的，检测机构应当在资质证书有效期满 30 个工作日前申请办理延期手续。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 xml:space="preserve">四、承担的业务范围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（一）综合甲级检测机构和专项检测机构，可在其资质范围内承担各类工程的质量检测业务。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（二）综合乙级的检测机构，可在其资质范围内承担下列工程：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（1）30 层及以下、各类跨度的房屋建筑工程； </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高度 240 米及以下的构筑物； </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建筑面积 20 万平方米及以下的住宅小区或建筑群体。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（三）综合丙级资质的检测机构，可在其能力范围内承担下列工程：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w:t>
      </w: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20 层及以下、单跨跨度 36 米及以下的房屋建筑工程； （2）高度 120 米及以下的构筑物：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（3）建筑面积 12 万平方米及以下的住宅小区或建筑群体。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表 1-1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综合类资质等级的基本要求要求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甲级 乙级 丙级 注册资本金 2000 万元及以上 600 万元及以上 100 万元及以上 持证上岗的检测人员不少于 持证上岗的检测人员不少 100 人，其中：相关专业中 于 50 人，其中：相关专业 持证上岗的检测人员不少 总体要 级及以上技术职称人员不少 中级及以上技术职称人员 于 15 人，其中：相关专业 求 于 40 人，高级及以上技术职 不少于 12 人，高级技术职 中级及以上技术职称人员 称人员不少于 20 人且每个 称 4 人。每个专业类别均 不少于 3 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专业类别均至少具有 1 名高 具有至少 1 名中级及以上 级及以上技术人员。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机构负 应具有相关专业高级技术职 应具有相关专业高级技术 应具有相关专业中级技术 责人 称，并具有 8 年以上检测或 职称，并具有 5 年以上检 职称，并具有 3 年以上检测 工程管理的经历 测或工程管理的经历 或工程管理的经历人员 技术负 应具有高级技术职称，并 应具有正高级技术职称，并 应具有中级技术职称， 并具情况 责人 具有 5 年以上检测工作经 具有 8 年以上检测工作经历 有 3 年以上检测工作经历 历 具 有相 关专 业高 级技 术职 具有相关专业高级技术职 质量负 具有相关专业中级技术职 称，并具有 8 年以上检测工 称，并具有 5 年以上检测 责人 称，并具有 3 年以上检测工 作经历，且不得与技术负责 工作经历，且不得与技术 作经历。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人为同一人员。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负责人为同一人员 至少具有 2 名一级注册结构 至少具有 1 名一级注册结 工程师，1 名注册岩土工程 1 构工程师， 名注册岩土工 注册人 师。含有钢结构检测时，至 程师。含有钢结构检测时， 员要求 —— 少具有 1 名 3 级无损探伤检 至少具有 1 名 3 级无损探 测人员，3 名 2 级无损探伤 3 伤检测人员， 名 2 级无损 检测人员。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探伤检测人员。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检测用房建筑 2 ≥3000 ≥1500 ≥600 面积（m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成立年限 9 年及以上 6 年及以上 —— 近 5 年参编国家、行业、地 科研能力 方标准或参加省、部级科研 —— —— 项目注：机构负责人是指机构的最高管理者。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表 1-2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综合甲、乙、丙级必备检测能力对应表序 必备检测能力 检测领域及项目号 综合甲级 综合乙级 综合丙级 水泥（含灌 凝结时间、安定性、胶 凝结时间、安定性、胶砂强度、保水率、泌水率。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浆水泥)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砂强度、保水率、 屈服强度、抗拉强度、断后伸长率、最大力下总伸 屈服强度、抗拉强度、 钢筋 长率、弯曲性能、重量偏差、180 度弯曲试验次数 断后伸长率、弯曲性能、 （一般用途低碳钢丝）、 重量偏差 钢筋连接 拉伸性能、弯曲性能、抗剪性能（焊接)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骨料、轻集 颗粒级配（筛分析）、含泥量、泥块含量、压碎值、针片状颗粒含量、堆积 料 密度、吸水率、筒压强度、粒型系数 墙体材料 抗压强度、抗折强度、干密度 （砖、砌块)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拉力、拉伸强度、伸长率（延伸率、扯断伸长率）、 拉力、拉伸强度、伸长 不透水性、耐热度、柔度（低温柔度）、低温弯折、 率（延伸率、扯断伸长 剥离强度、可溶物含量、撕裂强度、体积膨胀倍率、 防水材料 率）、不透水性、耐热 固体含量、高温流淌性。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度、柔度（低温柔度）、 抗折强度、湿基面粘结强度、抗渗压力（水泥基防 低温弯折 水材料）。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抗压强度、抗渗等级、 抗压强度、抗渗等级、干表观密度、稠度、坍落度、 干表观密度、稠度、坍 工程材 混凝土 含气量、凝结时间、抗折强度、劈裂强度、氯化物、 落度、含气量、凝结时1 料及产 碱含量、配合比 间、抗折强度、劈裂强 品 度 抗压强度、稠度、分层度、配合比设计、凝结时间、 抗压强度、稠度、分层 砂浆材料 加外加剂砌筑砂浆的砌体强度。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度 粉煤灰 细度、烧失量、需水量比 减水率、PH 值、密度、细度、抗压强度比（含抗 外加剂 冻性）、坍落度、凝结时间差、含气量、 氯离子含量、钢筋锈蚀试验、抗冻性 外墙陶瓷 强度、吸水率、抗冻性（寒冷地区)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面砖 饱水强度、弯曲强度、耐冻融性（寒冷地区）、放 石材 射性 铝塑复合 剥离强度 板 阀门 强度、严密性 预应力钢筋的抗拉强度、 预应力 伸长率、弯曲、反复弯曲； 钢材 预应力钢棒的抗拉强度、 断后伸长率、伸直性；预序 必备检测能力 检测领域及项目号 综合甲级 综合乙级 综合丙级 应力钢绞线最大力、规定 非比例延伸力、最大力总 伸长率；低合金钢丝的抗 拉强度、伸长率、反复弯 曲、应力松弛 预应力锚 锚固效率系数、总应变、 具、夹具和 洛氏硬度、弹性模量、松 连接器 弛率、周期荷载试验 预应力混 外观质量、尺寸偏差、径 凝土用金 向刚度、抗渗漏性能 属螺旋管 外观尺寸、承载力、挠度、 混凝土预 裂缝宽度 制构件 外观尺寸、承载力、挠度、 抗裂试验 尺寸偏差、回弹法、钻芯 法、超声回弹综合法、后 装拔出法检测混凝土抗压 尺寸偏差、回弹法、 强度，钢筋保护层厚度、 钻芯法、超声回弹综 后置埋件抗拔承载力、构 合法、后装拔出法检 件倾斜变形，构件挠度、 测混凝土抗压强度， 构件裂缝与缺陷，钢筋数 钢筋保护层厚度、后 尺寸偏差、回弹法、钻 量和间距，钢筋直径，构 置埋件抗拔承载力、 芯法、检测混凝土强度，2 混凝土结构 件中的钢筋锈蚀状况、结 构件倾斜变形，构件 钢筋保护层厚度、后置 构构件的静载试验（适用 挠度、构件裂缝与缺 埋件抗拔承载力 性检验、安全性检验和承 陷，钢筋数量和间距， 载力检验)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结构构件的动 ， 钢筋直径，构件中的 力测试（结构动力特性测 钢筋锈蚀状况、后置 试和结构动力反应的检 埋件抗拔承载力。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测）。后锚固法检测混凝 土抗压强度 砂浆强度（推出法、筒压 法、砂浆片剪切法、回弹 砂浆强度（推出法、 法、点荷法、射钉法、贯 筒压法、砂浆片剪切3 砌体结构 入法、冲击筛分法中的至 法、回弹法、点荷法、 少 2 种方法）砌体抗压强 射钉法、贯入法中的 度（原位轴压法、扁顶法)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至少 2 种方法)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砌体抗剪强度（原位单剪 法、原位单砖双剪法）序 必备检测能力 检测领域及项目号 综合甲级 综合乙级 综合丙级 简易土工 最大干密度、最佳含水率、压实系数 地基 承载力、稳定性 地基4 桩身完整性（低应变法、声波投射法、钻芯法）、 基础 桩基 单桩竖向承载力、 （ 单桩水平承载力 （静载试验法、 高应变法)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锚杆、土钉质量（支护锚杆、基础锚杆、土钉抗拔 基坑支护 试验）喷射混凝土质量 保温、绝热 导热系数、表观密度、干表观密度、压缩强度、抗 材料 压强度、吸水率 粘接材料 粘接强度、拉伸强度、剪切强度、 （胶粘剂)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保温体系 力学性能、抗腐蚀性能、网孔中心距、丝径 增强网 隔热型材 抗拉强度、抗剪强度 外墙节能 钻心法检测外墙节能构造及保温层厚度 构造 电线、电缆 截面、导体电阻值 抗风压性能、气密性、水 抗风压性能、气密性、 建筑门窗 密性、传热系数、玻璃遮 建筑节 水密性、传热系数、5 阳系数、可将光透射比、 能 中空玻璃露点 中空玻璃露点 风机盘管 供冷量、供热量、风量、 机组 出口静压、噪声及功率 室内温度、风口的风量、 通风与空调系统总风量、 空调机组水流量、空调系 统冷热水、冷却水总流量、 节能工程 平均照度与照明功率密 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供热系统室外管网水力平 衡度、供热系统补水率、 室外管网的热输送效率。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（仅限采暖地区)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室内空气 空气中的甲醛、氨、TVOC、苯、氡；土壤中氡； 环境有 及土壤6 材料放射性；人造板中的游离甲醛；涂料胶粘剂、 害物质 材料有害 水性处理剂中的游离甲醛、VOCS、苯、游离甲苯二 物质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异氰酸酯（TDI)</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表 1-3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b w:val="0"/>
          <w:i w:val="0"/>
          <w:caps w:val="0"/>
          <w:color w:val="000000"/>
          <w:spacing w:val="0"/>
          <w:sz w:val="24"/>
          <w:szCs w:val="24"/>
          <w:bdr w:val="none" w:color="auto" w:sz="0" w:space="0"/>
        </w:rPr>
        <w:t>综合类资质等级可选择的检测能力序号 检测对象 检测项目一 建筑幕墙 邵氏硬度、标准下的拉伸粘结强度、相容性、石材用结构胶的粘结强 1 硅酮结构胶/密封胶 度、石材用密封胶的污染性（50210 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 幕墙玻璃 可见光透射比、传热系数、遮阳系数、中空玻璃露点 3 建筑幕墙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308392">
    <w:nsid w:val="569077A8"/>
    <w:multiLevelType w:val="singleLevel"/>
    <w:tmpl w:val="569077A8"/>
    <w:lvl w:ilvl="0" w:tentative="1">
      <w:start w:val="1"/>
      <w:numFmt w:val="chineseCounting"/>
      <w:suff w:val="space"/>
      <w:lvlText w:val="%1、"/>
      <w:lvlJc w:val="left"/>
    </w:lvl>
  </w:abstractNum>
  <w:abstractNum w:abstractNumId="1452308567">
    <w:nsid w:val="56907857"/>
    <w:multiLevelType w:val="singleLevel"/>
    <w:tmpl w:val="56907857"/>
    <w:lvl w:ilvl="0" w:tentative="1">
      <w:start w:val="2"/>
      <w:numFmt w:val="decimal"/>
      <w:suff w:val="nothing"/>
      <w:lvlText w:val="（%1）"/>
      <w:lvlJc w:val="left"/>
    </w:lvl>
  </w:abstractNum>
  <w:num w:numId="1">
    <w:abstractNumId w:val="1452308392"/>
  </w:num>
  <w:num w:numId="2">
    <w:abstractNumId w:val="14523085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831A8"/>
    <w:rsid w:val="5E8831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2016-01-09T02:36:00Z</dcterms:created>
  <dc:creator>Administrator</dc:creator>
  <cp:lastModifiedBy>Administrator</cp:lastModifiedBy>
  <dcterms:modified xsi:type="dcterms:W3CDTF">2016-01-09T02:46:13Z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