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建筑工程质量检测资质分类与等级标准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2016-01-04</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建筑工程质量检测资质分类与等级标准</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b/>
          <w:bCs/>
          <w:i w:val="0"/>
          <w:caps w:val="0"/>
          <w:color w:val="000000"/>
          <w:spacing w:val="0"/>
          <w:sz w:val="24"/>
          <w:szCs w:val="24"/>
          <w:bdr w:val="none" w:color="auto" w:sz="0" w:space="0"/>
        </w:rPr>
      </w:pPr>
      <w:r>
        <w:rPr>
          <w:rFonts w:hint="eastAsia" w:asciiTheme="minorEastAsia" w:hAnsiTheme="minorEastAsia" w:eastAsiaTheme="minorEastAsia" w:cstheme="minorEastAsia"/>
          <w:b/>
          <w:bCs/>
          <w:i w:val="0"/>
          <w:caps w:val="0"/>
          <w:color w:val="000000"/>
          <w:spacing w:val="0"/>
          <w:sz w:val="24"/>
          <w:szCs w:val="24"/>
          <w:bdr w:val="none" w:color="auto" w:sz="0" w:space="0"/>
        </w:rPr>
        <w:t>总则</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80" w:leftChars="0" w:right="0" w:right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（一）建筑工程质量检测资质分为综合类和专项类。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【综合类是指具备常规材料、常见结构型式等建筑工程施工质量验收标准中普遍要求的检测能力的检测机构。专项类是指综合检测机构以外的具备某些专项能力的检测机构。】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（二）综合类按其可承担的风险、人员、环境、成立年限及检测能力等分为甲、乙、丙三个等级。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（三）专项类按其人员、环境、成立年限及检测能力等分为地基基础工程、钢结构工程、主体结构工程、桥梁隧道工程 4 个专项类别，专项资质不分等级。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【对于建筑防火、建筑施工机具、建筑电梯等由于有其它专门的规定，此标准不再涉及。】</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0"/>
        <w:jc w:val="both"/>
        <w:textAlignment w:val="auto"/>
        <w:rPr>
          <w:rFonts w:hint="eastAsia" w:asciiTheme="minorEastAsia" w:hAnsiTheme="minorEastAsia" w:eastAsiaTheme="minorEastAsia" w:cstheme="minorEastAsia"/>
          <w:b/>
          <w:bCs/>
          <w:i w:val="0"/>
          <w:caps w:val="0"/>
          <w:color w:val="000000"/>
          <w:spacing w:val="0"/>
          <w:sz w:val="24"/>
          <w:szCs w:val="24"/>
          <w:bdr w:val="none" w:color="auto" w:sz="0" w:space="0"/>
        </w:rPr>
      </w:pPr>
      <w:r>
        <w:rPr>
          <w:rFonts w:hint="eastAsia" w:asciiTheme="minorEastAsia" w:hAnsiTheme="minorEastAsia" w:eastAsiaTheme="minorEastAsia" w:cstheme="minorEastAsia"/>
          <w:b/>
          <w:bCs/>
          <w:i w:val="0"/>
          <w:caps w:val="0"/>
          <w:color w:val="000000"/>
          <w:spacing w:val="0"/>
          <w:sz w:val="24"/>
          <w:szCs w:val="24"/>
          <w:bdr w:val="none" w:color="auto" w:sz="0" w:space="0"/>
        </w:rPr>
        <w:t xml:space="preserve">等级标准 </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480" w:leftChars="0" w:right="0" w:right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（一）综合甲级必须满足表 1-1 的基本要求，表 1-2 的必备检测能力以及表 1-3 中的至少 5 大类的检测能力。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（二）综合乙级必须满足表 1-1 的基本检测能力，表 1-2 的必备检测能力以及表 1-3中的至少 3 大类的检测能力。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（三）综合丙级必须满足表 1-1 的基本要求和表 1-2 的必备检测能力。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（四）专项类检测机构必须满足 2-1 的基本要求和表 2-2 的必备检测能力。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b w:val="0"/>
          <w:i w:val="0"/>
          <w:caps w:val="0"/>
          <w:color w:val="000000"/>
          <w:spacing w:val="0"/>
          <w:sz w:val="24"/>
          <w:szCs w:val="24"/>
          <w:bdr w:val="none" w:color="auto" w:sz="0" w:space="0"/>
        </w:rPr>
      </w:pPr>
      <w:r>
        <w:rPr>
          <w:rFonts w:hint="eastAsia" w:asciiTheme="minorEastAsia" w:hAnsiTheme="minorEastAsia" w:eastAsiaTheme="minorEastAsia" w:cstheme="minorEastAsia"/>
          <w:b w:val="0"/>
          <w:i w:val="0"/>
          <w:caps w:val="0"/>
          <w:color w:val="000000"/>
          <w:spacing w:val="0"/>
          <w:sz w:val="24"/>
          <w:szCs w:val="24"/>
          <w:bdr w:val="none" w:color="auto" w:sz="0" w:space="0"/>
        </w:rPr>
        <w:t xml:space="preserve">（五）有关检测能力需配备的主要仪器设备参见附件 1.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aps w:val="0"/>
          <w:color w:val="000000"/>
          <w:spacing w:val="0"/>
          <w:sz w:val="24"/>
          <w:szCs w:val="24"/>
          <w:bdr w:val="none" w:color="auto" w:sz="0" w:space="0"/>
        </w:rPr>
        <w:t>三、审核程序 【与部令协调，如果部令有规定，则不再列出】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（一）综合甲级及专项资质由各省、自治区、直辖市人民建设行政部门受理申请，审核合格后报住建部批准。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（二）综合乙级、丙级由各省、自治区、直辖市人民建设行政部门受理并审批。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（三）新成立的综合类检测机构需从丙级开始申请。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（四）申请检测资质的机构应当提交下列申请材料：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b w:val="0"/>
          <w:i w:val="0"/>
          <w:caps w:val="0"/>
          <w:color w:val="000000"/>
          <w:spacing w:val="0"/>
          <w:sz w:val="24"/>
          <w:szCs w:val="24"/>
          <w:bdr w:val="none" w:color="auto" w:sz="0" w:space="0"/>
        </w:rPr>
      </w:pPr>
      <w:r>
        <w:rPr>
          <w:rFonts w:hint="eastAsia" w:asciiTheme="minorEastAsia" w:hAnsiTheme="minorEastAsia" w:eastAsiaTheme="minorEastAsia" w:cstheme="minorEastAsia"/>
          <w:b w:val="0"/>
          <w:i w:val="0"/>
          <w:caps w:val="0"/>
          <w:color w:val="000000"/>
          <w:spacing w:val="0"/>
          <w:sz w:val="24"/>
          <w:szCs w:val="24"/>
          <w:bdr w:val="none" w:color="auto" w:sz="0" w:space="0"/>
        </w:rPr>
        <w:t xml:space="preserve">（1）《检测机构资质申请表》一式三份；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b w:val="0"/>
          <w:i w:val="0"/>
          <w:caps w:val="0"/>
          <w:color w:val="000000"/>
          <w:spacing w:val="0"/>
          <w:sz w:val="24"/>
          <w:szCs w:val="24"/>
          <w:bdr w:val="none" w:color="auto" w:sz="0" w:space="0"/>
        </w:rPr>
      </w:pPr>
      <w:r>
        <w:rPr>
          <w:rFonts w:hint="eastAsia" w:asciiTheme="minorEastAsia" w:hAnsiTheme="minorEastAsia" w:eastAsiaTheme="minorEastAsia" w:cstheme="minorEastAsia"/>
          <w:b w:val="0"/>
          <w:i w:val="0"/>
          <w:caps w:val="0"/>
          <w:color w:val="000000"/>
          <w:spacing w:val="0"/>
          <w:sz w:val="24"/>
          <w:szCs w:val="24"/>
          <w:bdr w:val="none" w:color="auto" w:sz="0" w:space="0"/>
        </w:rPr>
        <w:t>（2）检测机构法律地位的证明文件；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b w:val="0"/>
          <w:i w:val="0"/>
          <w:caps w:val="0"/>
          <w:color w:val="000000"/>
          <w:spacing w:val="0"/>
          <w:sz w:val="24"/>
          <w:szCs w:val="24"/>
          <w:bdr w:val="none" w:color="auto" w:sz="0" w:space="0"/>
        </w:rPr>
      </w:pPr>
      <w:r>
        <w:rPr>
          <w:rFonts w:hint="eastAsia" w:asciiTheme="minorEastAsia" w:hAnsiTheme="minorEastAsia" w:eastAsiaTheme="minorEastAsia" w:cstheme="minorEastAsia"/>
          <w:b w:val="0"/>
          <w:i w:val="0"/>
          <w:caps w:val="0"/>
          <w:color w:val="000000"/>
          <w:spacing w:val="0"/>
          <w:sz w:val="24"/>
          <w:szCs w:val="24"/>
          <w:bdr w:val="none" w:color="auto" w:sz="0" w:space="0"/>
        </w:rPr>
        <w:t xml:space="preserve">（3）组织机构图；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b w:val="0"/>
          <w:i w:val="0"/>
          <w:caps w:val="0"/>
          <w:color w:val="000000"/>
          <w:spacing w:val="0"/>
          <w:sz w:val="24"/>
          <w:szCs w:val="24"/>
          <w:bdr w:val="none" w:color="auto" w:sz="0" w:space="0"/>
        </w:rPr>
      </w:pPr>
      <w:r>
        <w:rPr>
          <w:rFonts w:hint="eastAsia" w:asciiTheme="minorEastAsia" w:hAnsiTheme="minorEastAsia" w:eastAsiaTheme="minorEastAsia" w:cstheme="minorEastAsia"/>
          <w:b w:val="0"/>
          <w:i w:val="0"/>
          <w:caps w:val="0"/>
          <w:color w:val="000000"/>
          <w:spacing w:val="0"/>
          <w:sz w:val="24"/>
          <w:szCs w:val="24"/>
          <w:bdr w:val="none" w:color="auto" w:sz="0" w:space="0"/>
        </w:rPr>
        <w:t xml:space="preserve">（4）机构平面图；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b w:val="0"/>
          <w:i w:val="0"/>
          <w:caps w:val="0"/>
          <w:color w:val="000000"/>
          <w:spacing w:val="0"/>
          <w:sz w:val="24"/>
          <w:szCs w:val="24"/>
          <w:bdr w:val="none" w:color="auto" w:sz="0" w:space="0"/>
        </w:rPr>
      </w:pPr>
      <w:r>
        <w:rPr>
          <w:rFonts w:hint="eastAsia" w:asciiTheme="minorEastAsia" w:hAnsiTheme="minorEastAsia" w:eastAsiaTheme="minorEastAsia" w:cstheme="minorEastAsia"/>
          <w:b w:val="0"/>
          <w:i w:val="0"/>
          <w:caps w:val="0"/>
          <w:color w:val="000000"/>
          <w:spacing w:val="0"/>
          <w:sz w:val="24"/>
          <w:szCs w:val="24"/>
          <w:bdr w:val="none" w:color="auto" w:sz="0" w:space="0"/>
        </w:rPr>
        <w:t xml:space="preserve">（5）与所申请检测资质范围相对应的计量认证证书原件及复印件；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b w:val="0"/>
          <w:i w:val="0"/>
          <w:caps w:val="0"/>
          <w:color w:val="000000"/>
          <w:spacing w:val="0"/>
          <w:sz w:val="24"/>
          <w:szCs w:val="24"/>
          <w:bdr w:val="none" w:color="auto" w:sz="0" w:space="0"/>
        </w:rPr>
      </w:pPr>
      <w:r>
        <w:rPr>
          <w:rFonts w:hint="eastAsia" w:asciiTheme="minorEastAsia" w:hAnsiTheme="minorEastAsia" w:eastAsiaTheme="minorEastAsia" w:cstheme="minorEastAsia"/>
          <w:b w:val="0"/>
          <w:i w:val="0"/>
          <w:caps w:val="0"/>
          <w:color w:val="000000"/>
          <w:spacing w:val="0"/>
          <w:sz w:val="24"/>
          <w:szCs w:val="24"/>
          <w:bdr w:val="none" w:color="auto" w:sz="0" w:space="0"/>
        </w:rPr>
        <w:t xml:space="preserve">（6）主要检测仪器、设备清单；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（7）技术人员的职称证、身份证、社会保险证明及劳动合同的原件及复印件；执业资格及专门要求（具体根据部令等）的技术人员的执业资格证书及专项培训合格证书原件及复印件。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b w:val="0"/>
          <w:i w:val="0"/>
          <w:caps w:val="0"/>
          <w:color w:val="000000"/>
          <w:spacing w:val="0"/>
          <w:sz w:val="24"/>
          <w:szCs w:val="24"/>
          <w:bdr w:val="none" w:color="auto" w:sz="0" w:space="0"/>
        </w:rPr>
      </w:pPr>
      <w:r>
        <w:rPr>
          <w:rFonts w:hint="eastAsia" w:asciiTheme="minorEastAsia" w:hAnsiTheme="minorEastAsia" w:eastAsiaTheme="minorEastAsia" w:cstheme="minorEastAsia"/>
          <w:b w:val="0"/>
          <w:i w:val="0"/>
          <w:caps w:val="0"/>
          <w:color w:val="000000"/>
          <w:spacing w:val="0"/>
          <w:sz w:val="24"/>
          <w:szCs w:val="24"/>
          <w:bdr w:val="none" w:color="auto" w:sz="0" w:space="0"/>
        </w:rPr>
        <w:t>（8）检测用房产权证明或租赁协议；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（9）近 5 年参编国家、行业、地方标准或参加省、部级科研项目的证明材料（需要时)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（10）检测机构管理制度及质量控制措施。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aps w:val="0"/>
          <w:color w:val="000000"/>
          <w:spacing w:val="0"/>
          <w:sz w:val="24"/>
          <w:szCs w:val="24"/>
          <w:bdr w:val="none" w:color="auto" w:sz="0" w:space="0"/>
        </w:rPr>
        <w:t>《检测机构资质申请表》由国务院建设主管部门制定式样。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（五）受理及审批程序如下：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1、省、自治区、直辖市人民建设主管部门在收到申请人的申请材料后，应当即时作出是否受理的决定，并向申请人出具书面凭证；申请材料不齐全或者不符合法定形式的，应当在 5 日内一次性告知申请人需要补正的全部内容。逾期不告知的，自收到申请材料之日起即为受理。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2、省、自治区、直辖市建设主管部门受理资质申请后，应进行材料审查，和现场核查，自受理之日起 20 个工作日内审查完毕，并给出书面结果。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3、对审查结果符合相应资质标准要求的，由国务院建设行政主管部门批准的应在 5个工作日内报相关部门；由省、自治区、直辖市建设主管部门直接审批的应在 10 个工作日内颁发《检测机构资质证书》，并报国务院建设主管部门备案。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i w:val="0"/>
          <w:caps w:val="0"/>
          <w:color w:val="000000"/>
          <w:spacing w:val="0"/>
          <w:sz w:val="24"/>
          <w:szCs w:val="24"/>
          <w:bdr w:val="none" w:color="auto" w:sz="0" w:space="0"/>
        </w:rPr>
        <w:t>《检测机构资质证书》应当注明检测业务范围，分为正本和副本，由国务院建设主管部门制定式样，正、副本具有同等法律效力。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（六）检测机构资质证书有效期为 3 年。资质证书有效期满需要延期的，检测机构应当在资质证书有效期满 30 个工作日前申请办理延期手续。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b/>
          <w:bCs/>
          <w:i w:val="0"/>
          <w:caps w:val="0"/>
          <w:color w:val="000000"/>
          <w:spacing w:val="0"/>
          <w:sz w:val="24"/>
          <w:szCs w:val="24"/>
          <w:bdr w:val="none" w:color="auto" w:sz="0" w:space="0"/>
        </w:rPr>
      </w:pPr>
      <w:r>
        <w:rPr>
          <w:rFonts w:hint="eastAsia" w:asciiTheme="minorEastAsia" w:hAnsiTheme="minorEastAsia" w:eastAsiaTheme="minorEastAsia" w:cstheme="minorEastAsia"/>
          <w:b/>
          <w:bCs/>
          <w:i w:val="0"/>
          <w:caps w:val="0"/>
          <w:color w:val="000000"/>
          <w:spacing w:val="0"/>
          <w:sz w:val="24"/>
          <w:szCs w:val="24"/>
          <w:bdr w:val="none" w:color="auto" w:sz="0" w:space="0"/>
        </w:rPr>
        <w:t xml:space="preserve">四、承担的业务范围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（一）综合甲级检测机构和专项检测机构，可在其资质范围内承担各类工程的质量检测业务。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（二）综合乙级的检测机构，可在其资质范围内承担下列工程：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b w:val="0"/>
          <w:i w:val="0"/>
          <w:caps w:val="0"/>
          <w:color w:val="000000"/>
          <w:spacing w:val="0"/>
          <w:sz w:val="24"/>
          <w:szCs w:val="24"/>
          <w:bdr w:val="none" w:color="auto" w:sz="0" w:space="0"/>
        </w:rPr>
      </w:pPr>
      <w:r>
        <w:rPr>
          <w:rFonts w:hint="eastAsia" w:asciiTheme="minorEastAsia" w:hAnsiTheme="minorEastAsia" w:eastAsiaTheme="minorEastAsia" w:cstheme="minorEastAsia"/>
          <w:b w:val="0"/>
          <w:i w:val="0"/>
          <w:caps w:val="0"/>
          <w:color w:val="000000"/>
          <w:spacing w:val="0"/>
          <w:sz w:val="24"/>
          <w:szCs w:val="24"/>
          <w:bdr w:val="none" w:color="auto" w:sz="0" w:space="0"/>
        </w:rPr>
        <w:t xml:space="preserve">（1）30 层及以下、各类跨度的房屋建筑工程； </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b w:val="0"/>
          <w:i w:val="0"/>
          <w:caps w:val="0"/>
          <w:color w:val="000000"/>
          <w:spacing w:val="0"/>
          <w:sz w:val="24"/>
          <w:szCs w:val="24"/>
          <w:bdr w:val="none" w:color="auto" w:sz="0" w:space="0"/>
        </w:rPr>
      </w:pPr>
      <w:r>
        <w:rPr>
          <w:rFonts w:hint="eastAsia" w:asciiTheme="minorEastAsia" w:hAnsiTheme="minorEastAsia" w:eastAsiaTheme="minorEastAsia" w:cstheme="minorEastAsia"/>
          <w:b w:val="0"/>
          <w:i w:val="0"/>
          <w:caps w:val="0"/>
          <w:color w:val="000000"/>
          <w:spacing w:val="0"/>
          <w:sz w:val="24"/>
          <w:szCs w:val="24"/>
          <w:bdr w:val="none" w:color="auto" w:sz="0" w:space="0"/>
        </w:rPr>
        <w:t xml:space="preserve">高度 240 米及以下的构筑物； </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建筑面积 20 万平方米及以下的住宅小区或建筑群体。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（三）综合丙级资质的检测机构，可在其能力范围内承担下列工程：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（1）</w:t>
      </w:r>
      <w:r>
        <w:rPr>
          <w:rFonts w:hint="eastAsia" w:asciiTheme="minorEastAsia" w:hAnsiTheme="minorEastAsia" w:cstheme="minorEastAsia"/>
          <w:b w:val="0"/>
          <w:i w:val="0"/>
          <w:caps w:val="0"/>
          <w:color w:val="000000"/>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000000"/>
          <w:spacing w:val="0"/>
          <w:sz w:val="24"/>
          <w:szCs w:val="24"/>
          <w:bdr w:val="none" w:color="auto" w:sz="0" w:space="0"/>
        </w:rPr>
        <w:t>20 层及以下、单跨跨度 36 米及以下的房屋建筑工程； （2）高度 120 米及以下的构筑物：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（3）建筑面积 12 万平方米及以下的住宅小区或建筑群体。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b w:val="0"/>
          <w:i w:val="0"/>
          <w:caps w:val="0"/>
          <w:color w:val="000000"/>
          <w:spacing w:val="0"/>
          <w:sz w:val="24"/>
          <w:szCs w:val="24"/>
          <w:bdr w:val="none" w:color="auto" w:sz="0" w:space="0"/>
        </w:rPr>
      </w:pPr>
      <w:r>
        <w:rPr>
          <w:rFonts w:hint="eastAsia" w:asciiTheme="minorEastAsia" w:hAnsiTheme="minorEastAsia" w:eastAsiaTheme="minorEastAsia" w:cstheme="minorEastAsia"/>
          <w:b w:val="0"/>
          <w:i w:val="0"/>
          <w:caps w:val="0"/>
          <w:color w:val="000000"/>
          <w:spacing w:val="0"/>
          <w:sz w:val="24"/>
          <w:szCs w:val="24"/>
          <w:bdr w:val="none" w:color="auto" w:sz="0" w:space="0"/>
        </w:rPr>
        <w:t xml:space="preserve">表 1-1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b w:val="0"/>
          <w:i w:val="0"/>
          <w:caps w:val="0"/>
          <w:color w:val="000000"/>
          <w:spacing w:val="0"/>
          <w:sz w:val="24"/>
          <w:szCs w:val="24"/>
          <w:bdr w:val="none" w:color="auto" w:sz="0" w:space="0"/>
        </w:rPr>
      </w:pPr>
      <w:r>
        <w:rPr>
          <w:rFonts w:hint="eastAsia" w:asciiTheme="minorEastAsia" w:hAnsiTheme="minorEastAsia" w:eastAsiaTheme="minorEastAsia" w:cstheme="minorEastAsia"/>
          <w:b w:val="0"/>
          <w:i w:val="0"/>
          <w:caps w:val="0"/>
          <w:color w:val="000000"/>
          <w:spacing w:val="0"/>
          <w:sz w:val="24"/>
          <w:szCs w:val="24"/>
          <w:bdr w:val="none" w:color="auto" w:sz="0" w:space="0"/>
        </w:rPr>
        <w:t>综合类资质等级的基本要求要求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甲级 乙级 丙级 注册资本金 2000 万元及以上 600 万元及以上 100 万元及以上 持证上岗的检测人员不少于 持证上岗的检测人员不少 100 人，其中：相关专业中 于 50 人，其中：相关专业 持证上岗的检测人员不少 总体要 级及以上技术职称人员不少 中级及以上技术职称人员 于 15 人，其中：相关专业 求 于 40 人，高级及以上技术职 不少于 12 人，高级技术职 中级及以上技术职称人员 称人员不少于 20 人且每个 称 4 人。每个专业类别均 不少于 3 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专业类别均至少具有 1 名高 具有至少 1 名中级及以上 级及以上技术人员。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技术人员。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机构负 应具有相关专业高级技术职 应具有相关专业高级技术 应具有相关专业中级技术 责人 称，并具有 8 年以上检测或 职称，并具有 5 年以上检 职称，并具有 3 年以上检测 工程管理的经历 测或工程管理的经历 或工程管理的经历人员 技术负 应具有高级技术职称，并 应具有正高级技术职称，并 应具有中级技术职称， 并具情况 责人 具有 5 年以上检测工作经 具有 8 年以上检测工作经历 有 3 年以上检测工作经历 历 具 有相 关专 业高 级技 术职 具有相关专业高级技术职 质量负 具有相关专业中级技术职 称，并具有 8 年以上检测工 称，并具有 5 年以上检测 责人 称，并具有 3 年以上检测工 作经历，且不得与技术负责 工作经历，且不得与技术 作经历。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人为同一人员。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负责人为同一人员 至少具有 2 名一级注册结构 至少具有 1 名一级注册结 工程师，1 名注册岩土工程 1 构工程师， 名注册岩土工 注册人 师。含有钢结构检测时，至 程师。含有钢结构检测时， 员要求 —— 少具有 1 名 3 级无损探伤检 至少具有 1 名 3 级无损探 测人员，3 名 2 级无损探伤 3 伤检测人员， 名 2 级无损 检测人员。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探伤检测人员。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检测用房建筑 2 ≥3000 ≥1500 ≥600 面积（m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成立年限 9 年及以上 6 年及以上 —— 近 5 年参编国家、行业、地 科研能力 方标准或参加省、部级科研 —— —— 项目注：机构负责人是指机构的最高管理者。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b w:val="0"/>
          <w:i w:val="0"/>
          <w:caps w:val="0"/>
          <w:color w:val="000000"/>
          <w:spacing w:val="0"/>
          <w:sz w:val="24"/>
          <w:szCs w:val="24"/>
          <w:bdr w:val="none" w:color="auto" w:sz="0" w:space="0"/>
        </w:rPr>
      </w:pPr>
      <w:r>
        <w:rPr>
          <w:rFonts w:hint="eastAsia" w:asciiTheme="minorEastAsia" w:hAnsiTheme="minorEastAsia" w:eastAsiaTheme="minorEastAsia" w:cstheme="minorEastAsia"/>
          <w:b w:val="0"/>
          <w:i w:val="0"/>
          <w:caps w:val="0"/>
          <w:color w:val="000000"/>
          <w:spacing w:val="0"/>
          <w:sz w:val="24"/>
          <w:szCs w:val="24"/>
          <w:bdr w:val="none" w:color="auto" w:sz="0" w:space="0"/>
        </w:rPr>
        <w:t xml:space="preserve">表 1-2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综合甲、乙、丙级必备检测能力对应表序 必备检测能力 检测领域及项目号 综合甲级 综合乙级 综合丙级 水泥（含灌 凝结时间、安定性、胶 凝结时间、安定性、胶砂强度、保水率、泌水率。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浆水泥)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砂强度、保水率、 屈服强度、抗拉强度、断后伸长率、最大力下总伸 屈服强度、抗拉强度、 钢筋 长率、弯曲性能、重量偏差、180 度弯曲试验次数 断后伸长率、弯曲性能、 （一般用途低碳钢丝）、 重量偏差 钢筋连接 拉伸性能、弯曲性能、抗剪性能（焊接)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骨料、轻集 颗粒级配（筛分析）、含泥量、泥块含量、压碎值、针片状颗粒含量、堆积 料 密度、吸水率、筒压强度、粒型系数 墙体材料 抗压强度、抗折强度、干密度 （砖、砌块)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拉力、拉伸强度、伸长率（延伸率、扯断伸长率）、 拉力、拉伸强度、伸长 不透水性、耐热度、柔度（低温柔度）、低温弯折、 率（延伸率、扯断伸长 剥离强度、可溶物含量、撕裂强度、体积膨胀倍率、 防水材料 率）、不透水性、耐热 固体含量、高温流淌性。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度、柔度（低温柔度）、 抗折强度、湿基面粘结强度、抗渗压力（水泥基防 低温弯折 水材料）。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抗压强度、抗渗等级、 抗压强度、抗渗等级、干表观密度、稠度、坍落度、 干表观密度、稠度、坍 工程材 混凝土 含气量、凝结时间、抗折强度、劈裂强度、氯化物、 落度、含气量、凝结时1 料及产 碱含量、配合比 间、抗折强度、劈裂强 品 度 抗压强度、稠度、分层度、配合比设计、凝结时间、 抗压强度、稠度、分层 砂浆材料 加外加剂砌筑砂浆的砌体强度。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度 粉煤灰 细度、烧失量、需水量比 减水率、PH 值、密度、细度、抗压强度比（含抗 外加剂 冻性）、坍落度、凝结时间差、含气量、 氯离子含量、钢筋锈蚀试验、抗冻性 外墙陶瓷 强度、吸水率、抗冻性（寒冷地区)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面砖 饱水强度、弯曲强度、耐冻融性（寒冷地区）、放 石材 射性 铝塑复合 剥离强度 板 阀门 强度、严密性 预应力钢筋的抗拉强度、 预应力 伸长率、弯曲、反复弯曲； 钢材 预应力钢棒的抗拉强度、 断后伸长率、伸直性；预序 必备检测能力 检测领域及项目号 综合甲级 综合乙级 综合丙级 应力钢绞线最大力、规定 非比例延伸力、最大力总 伸长率；低合金钢丝的抗 拉强度、伸长率、反复弯 曲、应力松弛 预应力锚 锚固效率系数、总应变、 具、夹具和 洛氏硬度、弹性模量、松 连接器 弛率、周期荷载试验 预应力混 外观质量、尺寸偏差、径 凝土用金 向刚度、抗渗漏性能 属螺旋管 外观尺寸、承载力、挠度、 混凝土预 裂缝宽度 制构件 外观尺寸、承载力、挠度、 抗裂试验 尺寸偏差、回弹法、钻芯 法、超声回弹综合法、后 装拔出法检测混凝土抗压 尺寸偏差、回弹法、 强度，钢筋保护层厚度、 钻芯法、超声回弹综 后置埋件抗拔承载力、构 合法、后装拔出法检 件倾斜变形，构件挠度、 测混凝土抗压强度， 构件裂缝与缺陷，钢筋数 钢筋保护层厚度、后 尺寸偏差、回弹法、钻 量和间距，钢筋直径，构 置埋件抗拔承载力、 芯法、检测混凝土强度，2 混凝土结构 件中的钢筋锈蚀状况、结 构件倾斜变形，构件 钢筋保护层厚度、后置 构构件的静载试验（适用 挠度、构件裂缝与缺 埋件抗拔承载力 性检验、安全性检验和承 陷，钢筋数量和间距， 载力检验)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结构构件的动 ， 钢筋直径，构件中的 力测试（结构动力特性测 钢筋锈蚀状况、后置 试和结构动力反应的检 埋件抗拔承载力。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测）。后锚固法检测混凝 土抗压强度 砂浆强度（推出法、筒压 法、砂浆片剪切法、回弹 砂浆强度（推出法、 法、点荷法、射钉法、贯 筒压法、砂浆片剪切3 砌体结构 入法、冲击筛分法中的至 法、回弹法、点荷法、 少 2 种方法）砌体抗压强 射钉法、贯入法中的 度（原位轴压法、扁顶法)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至少 2 种方法)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砌体抗剪强度（原位单剪 法、原位单砖双剪法）序 必备检测能力 检测领域及项目号 综合甲级 综合乙级 综合丙级 简易土工 最大干密度、最佳含水率、压实系数 地基 承载力、稳定性 地基4 桩身完整性（低应变法、声波投射法、钻芯法）、 基础 桩基 单桩竖向承载力、 （ 单桩水平承载力 （静载试验法、 高应变法)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锚杆、土钉质量（支护锚杆、基础锚杆、土钉抗拔 基坑支护 试验）喷射混凝土质量 保温、绝热 导热系数、表观密度、干表观密度、压缩强度、抗 材料 压强度、吸水率 粘接材料 粘接强度、拉伸强度、剪切强度、 （胶粘剂)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保温体系 力学性能、抗腐蚀性能、网孔中心距、丝径 增强网 隔热型材 抗拉强度、抗剪强度 外墙节能 钻心法检测外墙节能构造及保温层厚度 构造 电线、电缆 截面、导体电阻值 抗风压性能、气密性、水 抗风压性能、气密性、 建筑门窗 密性、传热系数、玻璃遮 建筑节 水密性、传热系数、5 阳系数、可将光透射比、 能 中空玻璃露点 中空玻璃露点 风机盘管 供冷量、供热量、风量、 机组 出口静压、噪声及功率 室内温度、风口的风量、 通风与空调系统总风量、 空调机组水流量、空调系 统冷热水、冷却水总流量、 节能工程 平均照度与照明功率密 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供热系统室外管网水力平 衡度、供热系统补水率、 室外管网的热输送效率。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（仅限采暖地区)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室内空气 空气中的甲醛、氨、TVOC、苯、氡；土壤中氡； 环境有 及土壤6 材料放射性；人造板中的游离甲醛；涂料胶粘剂、 害物质 材料有害 水性处理剂中的游离甲醛、VOCS、苯、游离甲苯二 物质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异氰酸酯（TDI)</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b w:val="0"/>
          <w:i w:val="0"/>
          <w:caps w:val="0"/>
          <w:color w:val="000000"/>
          <w:spacing w:val="0"/>
          <w:sz w:val="24"/>
          <w:szCs w:val="24"/>
          <w:bdr w:val="none" w:color="auto" w:sz="0" w:space="0"/>
        </w:rPr>
      </w:pPr>
      <w:r>
        <w:rPr>
          <w:rFonts w:hint="eastAsia" w:asciiTheme="minorEastAsia" w:hAnsiTheme="minorEastAsia" w:eastAsiaTheme="minorEastAsia" w:cstheme="minorEastAsia"/>
          <w:b w:val="0"/>
          <w:i w:val="0"/>
          <w:caps w:val="0"/>
          <w:color w:val="000000"/>
          <w:spacing w:val="0"/>
          <w:sz w:val="24"/>
          <w:szCs w:val="24"/>
          <w:bdr w:val="none" w:color="auto" w:sz="0" w:space="0"/>
        </w:rPr>
        <w:t xml:space="preserve">表 1-3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bookmarkStart w:id="0" w:name="_GoBack"/>
      <w:bookmarkEnd w:id="0"/>
      <w:r>
        <w:rPr>
          <w:rFonts w:hint="eastAsia" w:asciiTheme="minorEastAsia" w:hAnsiTheme="minorEastAsia" w:eastAsiaTheme="minorEastAsia" w:cstheme="minorEastAsia"/>
          <w:b w:val="0"/>
          <w:i w:val="0"/>
          <w:caps w:val="0"/>
          <w:color w:val="000000"/>
          <w:spacing w:val="0"/>
          <w:sz w:val="24"/>
          <w:szCs w:val="24"/>
          <w:bdr w:val="none" w:color="auto" w:sz="0" w:space="0"/>
        </w:rPr>
        <w:t>综合类资质等级可选择的检测能力序号 检测对象 检测项目一 建筑幕墙 邵氏硬度、标准下的拉伸粘结强度、相容性、石材用结构胶的粘结强 1 硅酮结构胶/密封胶 度、石材用密封胶的污染性（50210 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rPr>
        <w:t>2 幕墙玻璃 可见光透射比、传热系数、遮阳系数、中空玻璃露点 3 建筑幕墙 .</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2308392">
    <w:nsid w:val="569077A8"/>
    <w:multiLevelType w:val="singleLevel"/>
    <w:tmpl w:val="569077A8"/>
    <w:lvl w:ilvl="0" w:tentative="1">
      <w:start w:val="1"/>
      <w:numFmt w:val="chineseCounting"/>
      <w:suff w:val="space"/>
      <w:lvlText w:val="%1、"/>
      <w:lvlJc w:val="left"/>
    </w:lvl>
  </w:abstractNum>
  <w:abstractNum w:abstractNumId="1452308567">
    <w:nsid w:val="56907857"/>
    <w:multiLevelType w:val="singleLevel"/>
    <w:tmpl w:val="56907857"/>
    <w:lvl w:ilvl="0" w:tentative="1">
      <w:start w:val="2"/>
      <w:numFmt w:val="decimal"/>
      <w:suff w:val="nothing"/>
      <w:lvlText w:val="（%1）"/>
      <w:lvlJc w:val="left"/>
    </w:lvl>
  </w:abstractNum>
  <w:num w:numId="1">
    <w:abstractNumId w:val="1452308392"/>
  </w:num>
  <w:num w:numId="2">
    <w:abstractNumId w:val="14523085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831A8"/>
    <w:rsid w:val="5E8831A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2016-01-09T02:36:00Z</dcterms:created>
  <dc:creator>Administrator</dc:creator>
  <cp:lastModifiedBy>Administrator</cp:lastModifiedBy>
  <dcterms:modified xsi:type="dcterms:W3CDTF">2016-01-09T02:46:13Z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