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rPr>
        <w:t>建筑装修装饰工程专业承包资质标准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2015-12-25</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建筑装修装饰工程专业承包资质分为一级、二级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23.1一级资质标准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23.1.1企业资产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23.1.2企业主要人员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）建筑工程专业一级注册建造师不少于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工程序列高级职称或建筑工程专业一级注册建造师（或一级注册建筑师或一级注册结构工程师）执业资格；建筑美术设计、结构、暖通、给排水、电气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人，且施工员、质量员、安全员、材料员、造价员、劳务员、资料员等人员齐全。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）经考核或培训合格的木工、砌筑工、镶贴工、油漆工、石作业工、水电工等中级工以上技术工人不少于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23.1.3企业工程业绩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万元以上的装修装饰工程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23.2二级资质标准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23.2.1企业资产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23.2.2企业主要人员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）建筑工程专业注册建造师不少于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工程序列中级以上职称或建筑工程专业注册建造师（或注册建筑师或注册结构工程师）执业资格；建筑美术设计、结构、暖通、给排水、电气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人，且施工员、质量员、安全员、材料员、造价员、劳务员、资料员等人员齐全。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）经考核或培训合格的木工、砌筑工、镶贴工、油漆工、石作业工、水电工等专业技术工人不少于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主持完成过本类别工程业绩不少于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23.3承包工程范围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23.3.1一级资质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可承担各类建筑装修装饰工程，以及与装修工程直接配套的其他工程的施工。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23.3.2二级资质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万元以下的建筑装修装饰工程，以及与装修工程直接配套的其他工程的施工。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1.与装修工程直接配套的其他工程是指在不改变主体结构的前提下的水、暖、电及非承重墙的改造。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2.2.建筑美术设计职称包括建筑学、环境艺术、室内设计、装璜设计、舞美设计、工业设计、雕塑等专业职称。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E7386"/>
    <w:rsid w:val="100D394F"/>
    <w:rsid w:val="3E0E73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2016-01-08T08:32:00Z</dcterms:created>
  <dc:creator>Administrator</dc:creator>
  <cp:lastModifiedBy>Administrator</cp:lastModifiedBy>
  <dcterms:modified xsi:type="dcterms:W3CDTF">2016-01-08T08:33:59Z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