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预拌混凝土专业承包资质标准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预拌混凝土专业承包资质标准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预拌混凝土专业承包资质不分等级。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15.1资质标准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15.1.2企业主要人员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年以上从事工程施工技术管理工作经历，且具有工程序列高级职称或一级注册建造师执业资格。实验室负责人具有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年以上混凝土实验室工作经历，且具有工程序列中级以上职称或注册建造师执业资格。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）工程序列中级以上职称人员不少于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人。混凝土试验员不少于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15.1.3技术装备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具有下列机械设备：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立方米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小时以上混凝土搅拌设备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台，并具有混凝土试验室；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）混凝土运输车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）混凝土输送泵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 xml:space="preserve">15.2承包工程范围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可生产各种强度等级的混凝土和特种混凝土。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F72AB"/>
    <w:rsid w:val="40FF72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2016-01-08T08:31:00Z</dcterms:created>
  <dc:creator>Administrator</dc:creator>
  <cp:lastModifiedBy>Administrator</cp:lastModifiedBy>
  <dcterms:modified xsi:type="dcterms:W3CDTF">2016-01-08T08:32:17Z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