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  <w:t>消防设施工程专业承包资质标准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lang w:val="en-US" w:eastAsia="zh-CN" w:bidi="ar"/>
        </w:rPr>
        <w:t>2015-12-25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消防设施工程专业承包资质分为一级、二级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17.1一级资质标准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17.1.1企业资产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净资产1000万元以上。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17.1.2企业主要人员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（1）机电工程专业一级注册建造师不少于5人。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（2）技术负责人具有10年以上从事消防设施工程施工技术管理工作经历，且具有工程序列高级职称；暖通、给排水、电气、自动化等专业中级以上职称人员不少于10人，且专业齐全。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（3）持有岗位证书的施工现场管理人员不少于20人，且施工员、质量员、安全员、材料员、资料员等人员齐全。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（4）经考核或培训合格的中级工以上技术工人不少于30人。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17.1.3企业工程业绩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 xml:space="preserve">近5年承担过2项单体建筑面积4万平方米以上消防设施工程（每项工程均包含火灾自动报警系统、自动灭火系统和防烟排烟系统）的施工，工程质量合格。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17.2二级资质标准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17.2.1企业资产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净资产600万元以上。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17.2.2企业主要人员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（1）机电工程专业注册建造师不少于3人。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2）技术负责人具有8年以上从事消防设施工程施工技术管理工作经历，且具有工程序列高级职称或机电工程专业一级注册建造师执业资格；暖通、给排水、电气、自动化等专业中级以上职称人员不少于6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（3）持有岗位证书的施工现场管理人员不少于15人，且施工员、质量员、安全员、材料员、资料员等人员齐全。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（4）经考核或培训合格的中级工以上技术工人不少于20人。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（5）技术负责人（或注册建造师）主持完成过本类别一级资质标准要求的工程业绩不少于2项。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17.3承包工程范围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17.3.1一级资质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可承担各类型消防设施工程的施工。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 xml:space="preserve">17.3.2二级资质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可承担单体建筑面积5万平方米以下的下列消防设施工程的施工：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（1）一类高层民用建筑以外的民用建筑；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（2）火灾危险性丙类以下的厂房、仓库、储罐、堆场。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注：民用建筑的分类，厂房、仓库、储罐、堆场火灾危险性的划分，依据《建筑设计防火规范》（GB50016-2014）确定。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94028"/>
    <w:rsid w:val="795940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2016-01-09T03:58:00Z</dcterms:created>
  <dc:creator>Administrator</dc:creator>
  <cp:lastModifiedBy>Administrator</cp:lastModifiedBy>
  <dcterms:modified xsi:type="dcterms:W3CDTF">2016-01-09T03:58:25Z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